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042" w:rsidRDefault="00232E0B">
      <w:pPr>
        <w:spacing w:after="0" w:line="259" w:lineRule="auto"/>
        <w:ind w:left="1562" w:right="0"/>
        <w:jc w:val="left"/>
      </w:pPr>
      <w:r>
        <w:rPr>
          <w:rFonts w:ascii="Arial" w:eastAsia="Arial" w:hAnsi="Arial" w:cs="Arial"/>
          <w:b/>
          <w:sz w:val="48"/>
        </w:rPr>
        <w:t>MAIRIE de FONTAINE-RAOUL</w:t>
      </w:r>
      <w:r>
        <w:rPr>
          <w:b/>
          <w:sz w:val="43"/>
          <w:vertAlign w:val="subscript"/>
        </w:rPr>
        <w:t xml:space="preserve"> </w:t>
      </w:r>
      <w:r>
        <w:rPr>
          <w:sz w:val="34"/>
          <w:vertAlign w:val="subscript"/>
        </w:rPr>
        <w:t xml:space="preserve"> </w:t>
      </w:r>
    </w:p>
    <w:p w:rsidR="00FE5042" w:rsidRDefault="00232E0B">
      <w:pPr>
        <w:spacing w:after="0" w:line="259" w:lineRule="auto"/>
        <w:ind w:left="24" w:right="0"/>
        <w:jc w:val="center"/>
      </w:pPr>
      <w:r>
        <w:rPr>
          <w:rFonts w:ascii="Arial" w:eastAsia="Arial" w:hAnsi="Arial" w:cs="Arial"/>
          <w:sz w:val="28"/>
        </w:rPr>
        <w:t>Rue Principale - 41270 - FONTAINE-RAOUL</w:t>
      </w:r>
      <w:r>
        <w:rPr>
          <w:sz w:val="28"/>
        </w:rPr>
        <w:t xml:space="preserve"> </w:t>
      </w:r>
      <w:r>
        <w:rPr>
          <w:sz w:val="22"/>
        </w:rPr>
        <w:t xml:space="preserve"> </w:t>
      </w:r>
    </w:p>
    <w:p w:rsidR="00FE5042" w:rsidRDefault="00232E0B">
      <w:pPr>
        <w:spacing w:after="0" w:line="259" w:lineRule="auto"/>
        <w:ind w:left="1" w:right="0"/>
        <w:jc w:val="center"/>
      </w:pPr>
      <w:r>
        <w:rPr>
          <w:rFonts w:ascii="Arial" w:eastAsia="Arial" w:hAnsi="Arial" w:cs="Arial"/>
          <w:b/>
          <w:sz w:val="24"/>
        </w:rPr>
        <w:t>Tél. 02 54 80 16 52 /   Fax : 02 54 80 11 58</w:t>
      </w:r>
      <w:r>
        <w:rPr>
          <w:rFonts w:ascii="Arial" w:eastAsia="Arial" w:hAnsi="Arial" w:cs="Arial"/>
          <w:b/>
          <w:sz w:val="28"/>
        </w:rPr>
        <w:t xml:space="preserve">  </w:t>
      </w:r>
    </w:p>
    <w:p w:rsidR="00FE5042" w:rsidRDefault="00232E0B">
      <w:pPr>
        <w:spacing w:after="99" w:line="259" w:lineRule="auto"/>
        <w:ind w:left="2227" w:right="0"/>
        <w:jc w:val="left"/>
      </w:pPr>
      <w:r>
        <w:rPr>
          <w:sz w:val="22"/>
        </w:rPr>
        <w:t xml:space="preserve"> </w:t>
      </w:r>
    </w:p>
    <w:p w:rsidR="00FE5042" w:rsidRDefault="00232E0B" w:rsidP="00AE3DF8">
      <w:pPr>
        <w:pBdr>
          <w:top w:val="single" w:sz="2" w:space="0" w:color="00FF00"/>
          <w:left w:val="single" w:sz="2" w:space="31" w:color="00FF00"/>
          <w:bottom w:val="single" w:sz="2" w:space="0" w:color="00FF00"/>
          <w:right w:val="single" w:sz="2" w:space="0" w:color="00FF00"/>
        </w:pBdr>
        <w:spacing w:after="0" w:line="259" w:lineRule="auto"/>
        <w:ind w:left="0" w:right="0"/>
        <w:jc w:val="center"/>
        <w:rPr>
          <w:sz w:val="32"/>
          <w:vertAlign w:val="subscript"/>
        </w:rPr>
      </w:pPr>
      <w:r>
        <w:rPr>
          <w:rFonts w:ascii="Arial" w:eastAsia="Arial" w:hAnsi="Arial" w:cs="Arial"/>
          <w:b/>
          <w:sz w:val="32"/>
        </w:rPr>
        <w:t>Compte Rendu du Conseil Municipal</w:t>
      </w:r>
    </w:p>
    <w:p w:rsidR="00AE3DF8" w:rsidRPr="004D2FF4" w:rsidRDefault="00AE3DF8" w:rsidP="00AE3DF8">
      <w:pPr>
        <w:pBdr>
          <w:top w:val="single" w:sz="2" w:space="0" w:color="00FF00"/>
          <w:left w:val="single" w:sz="2" w:space="31" w:color="00FF00"/>
          <w:bottom w:val="single" w:sz="2" w:space="0" w:color="00FF00"/>
          <w:right w:val="single" w:sz="2" w:space="0" w:color="00FF00"/>
        </w:pBdr>
        <w:spacing w:after="0" w:line="259" w:lineRule="auto"/>
        <w:ind w:left="0" w:right="0"/>
        <w:jc w:val="center"/>
        <w:rPr>
          <w:rFonts w:ascii="Arial" w:hAnsi="Arial" w:cs="Arial"/>
          <w:sz w:val="48"/>
          <w:szCs w:val="48"/>
          <w:vertAlign w:val="subscript"/>
        </w:rPr>
      </w:pPr>
      <w:r w:rsidRPr="004D2FF4">
        <w:rPr>
          <w:rFonts w:ascii="Arial" w:hAnsi="Arial" w:cs="Arial"/>
          <w:sz w:val="48"/>
          <w:szCs w:val="48"/>
          <w:vertAlign w:val="subscript"/>
        </w:rPr>
        <w:t>Séance du 14 Mars 2019</w:t>
      </w:r>
    </w:p>
    <w:p w:rsidR="00AE3DF8" w:rsidRDefault="00AE3DF8" w:rsidP="00AE3DF8">
      <w:pPr>
        <w:pBdr>
          <w:top w:val="single" w:sz="2" w:space="0" w:color="00FF00"/>
          <w:left w:val="single" w:sz="2" w:space="31" w:color="00FF00"/>
          <w:bottom w:val="single" w:sz="2" w:space="0" w:color="00FF00"/>
          <w:right w:val="single" w:sz="2" w:space="0" w:color="00FF00"/>
        </w:pBdr>
        <w:spacing w:after="0" w:line="259" w:lineRule="auto"/>
        <w:ind w:left="0" w:right="0"/>
        <w:jc w:val="center"/>
        <w:rPr>
          <w:sz w:val="32"/>
          <w:vertAlign w:val="subscript"/>
        </w:rPr>
      </w:pPr>
    </w:p>
    <w:p w:rsidR="00FE5042" w:rsidRDefault="00232E0B">
      <w:pPr>
        <w:spacing w:after="0" w:line="259" w:lineRule="auto"/>
        <w:ind w:right="0"/>
        <w:jc w:val="left"/>
      </w:pPr>
      <w:r>
        <w:rPr>
          <w:sz w:val="18"/>
        </w:rPr>
        <w:t xml:space="preserve"> </w:t>
      </w:r>
      <w:r>
        <w:rPr>
          <w:sz w:val="22"/>
        </w:rPr>
        <w:t xml:space="preserve"> </w:t>
      </w:r>
    </w:p>
    <w:p w:rsidR="00FE5042" w:rsidRDefault="00232E0B">
      <w:pPr>
        <w:spacing w:after="4" w:line="250" w:lineRule="auto"/>
        <w:ind w:left="9" w:right="0" w:hanging="10"/>
      </w:pPr>
      <w:r>
        <w:rPr>
          <w:sz w:val="18"/>
        </w:rPr>
        <w:t xml:space="preserve">Le Conseil Municipal, régulièrement convoqué le </w:t>
      </w:r>
      <w:r w:rsidR="00AE3DF8">
        <w:rPr>
          <w:sz w:val="18"/>
        </w:rPr>
        <w:t>5 Mars 2019</w:t>
      </w:r>
      <w:r>
        <w:rPr>
          <w:sz w:val="18"/>
        </w:rPr>
        <w:t xml:space="preserve">, s'est réuni au nombre prescrit par la loi dans le lieu habituel de ses séances, </w:t>
      </w:r>
      <w:r>
        <w:rPr>
          <w:b/>
          <w:sz w:val="18"/>
        </w:rPr>
        <w:t xml:space="preserve">le </w:t>
      </w:r>
      <w:r w:rsidR="00AE3DF8">
        <w:rPr>
          <w:b/>
          <w:sz w:val="18"/>
        </w:rPr>
        <w:t>jeudi</w:t>
      </w:r>
      <w:r>
        <w:rPr>
          <w:b/>
          <w:sz w:val="18"/>
        </w:rPr>
        <w:t xml:space="preserve"> quatorze </w:t>
      </w:r>
      <w:r w:rsidR="00AE3DF8">
        <w:rPr>
          <w:b/>
          <w:sz w:val="18"/>
        </w:rPr>
        <w:t>mars</w:t>
      </w:r>
      <w:r>
        <w:rPr>
          <w:b/>
          <w:sz w:val="18"/>
        </w:rPr>
        <w:t xml:space="preserve"> deux mil dix-</w:t>
      </w:r>
      <w:r w:rsidR="00AE3DF8">
        <w:rPr>
          <w:b/>
          <w:sz w:val="18"/>
        </w:rPr>
        <w:t>neuf</w:t>
      </w:r>
      <w:r>
        <w:rPr>
          <w:b/>
          <w:sz w:val="18"/>
        </w:rPr>
        <w:t xml:space="preserve"> </w:t>
      </w:r>
      <w:r>
        <w:rPr>
          <w:sz w:val="18"/>
        </w:rPr>
        <w:t xml:space="preserve">à dix-neuf heures trente, sous la présidence de </w:t>
      </w:r>
      <w:r>
        <w:rPr>
          <w:b/>
          <w:sz w:val="18"/>
        </w:rPr>
        <w:t>Monsieur</w:t>
      </w:r>
      <w:r>
        <w:rPr>
          <w:sz w:val="18"/>
        </w:rPr>
        <w:t xml:space="preserve"> </w:t>
      </w:r>
      <w:r>
        <w:rPr>
          <w:b/>
          <w:sz w:val="18"/>
        </w:rPr>
        <w:t>GRANGER Luc, Maire</w:t>
      </w:r>
      <w:r>
        <w:rPr>
          <w:sz w:val="18"/>
        </w:rPr>
        <w:t xml:space="preserve">. </w:t>
      </w:r>
      <w:r>
        <w:rPr>
          <w:sz w:val="22"/>
        </w:rPr>
        <w:t xml:space="preserve"> </w:t>
      </w:r>
    </w:p>
    <w:p w:rsidR="007A4EB3" w:rsidRDefault="00232E0B" w:rsidP="004F6F9B">
      <w:pPr>
        <w:tabs>
          <w:tab w:val="left" w:pos="1050"/>
        </w:tabs>
        <w:spacing w:after="0" w:line="259" w:lineRule="auto"/>
        <w:ind w:right="0"/>
        <w:jc w:val="left"/>
        <w:rPr>
          <w:color w:val="auto"/>
          <w:kern w:val="28"/>
          <w:sz w:val="18"/>
          <w:szCs w:val="18"/>
        </w:rPr>
      </w:pPr>
      <w:r>
        <w:rPr>
          <w:sz w:val="18"/>
        </w:rPr>
        <w:t xml:space="preserve"> </w:t>
      </w:r>
      <w:r>
        <w:rPr>
          <w:sz w:val="22"/>
        </w:rPr>
        <w:t xml:space="preserve"> </w:t>
      </w:r>
      <w:r w:rsidR="004F6F9B">
        <w:rPr>
          <w:sz w:val="22"/>
        </w:rPr>
        <w:tab/>
      </w:r>
    </w:p>
    <w:p w:rsidR="007A4EB3" w:rsidRDefault="007A4EB3" w:rsidP="007A4EB3">
      <w:pPr>
        <w:widowControl w:val="0"/>
        <w:overflowPunct w:val="0"/>
        <w:autoSpaceDE w:val="0"/>
        <w:autoSpaceDN w:val="0"/>
        <w:adjustRightInd w:val="0"/>
        <w:rPr>
          <w:kern w:val="28"/>
          <w:sz w:val="18"/>
          <w:szCs w:val="18"/>
        </w:rPr>
      </w:pPr>
      <w:r>
        <w:rPr>
          <w:b/>
          <w:bCs/>
          <w:kern w:val="28"/>
          <w:sz w:val="18"/>
          <w:szCs w:val="18"/>
          <w:u w:val="single"/>
        </w:rPr>
        <w:t>Etaient présents</w:t>
      </w:r>
      <w:r>
        <w:rPr>
          <w:kern w:val="28"/>
          <w:sz w:val="18"/>
          <w:szCs w:val="18"/>
        </w:rPr>
        <w:t xml:space="preserve"> : M. PLESSIS Jean-Pierre, Mme de BEAUDIGNIES Sibylle, M. JAMI Bernard, M. THIOLAT Emile, M. BROSSE Dominique, M. DEGEST Christian, Mme LEBERT Joëlle</w:t>
      </w:r>
      <w:r w:rsidR="00E040EC">
        <w:rPr>
          <w:kern w:val="28"/>
          <w:sz w:val="18"/>
          <w:szCs w:val="18"/>
        </w:rPr>
        <w:t>.</w:t>
      </w:r>
    </w:p>
    <w:p w:rsidR="007A4EB3" w:rsidRDefault="007A4EB3" w:rsidP="007A4EB3">
      <w:pPr>
        <w:widowControl w:val="0"/>
        <w:overflowPunct w:val="0"/>
        <w:autoSpaceDE w:val="0"/>
        <w:autoSpaceDN w:val="0"/>
        <w:adjustRightInd w:val="0"/>
        <w:rPr>
          <w:kern w:val="28"/>
          <w:sz w:val="18"/>
          <w:szCs w:val="18"/>
        </w:rPr>
      </w:pPr>
    </w:p>
    <w:p w:rsidR="007A4EB3" w:rsidRDefault="007A4EB3" w:rsidP="007A4EB3">
      <w:pPr>
        <w:widowControl w:val="0"/>
        <w:overflowPunct w:val="0"/>
        <w:autoSpaceDE w:val="0"/>
        <w:autoSpaceDN w:val="0"/>
        <w:adjustRightInd w:val="0"/>
        <w:rPr>
          <w:kern w:val="28"/>
          <w:sz w:val="18"/>
          <w:szCs w:val="18"/>
        </w:rPr>
      </w:pPr>
      <w:r>
        <w:rPr>
          <w:b/>
          <w:bCs/>
          <w:kern w:val="28"/>
          <w:sz w:val="18"/>
          <w:szCs w:val="18"/>
          <w:u w:val="single"/>
        </w:rPr>
        <w:t>Absents excusés</w:t>
      </w:r>
      <w:r>
        <w:rPr>
          <w:kern w:val="28"/>
          <w:sz w:val="18"/>
          <w:szCs w:val="18"/>
        </w:rPr>
        <w:t xml:space="preserve"> : M. HUTIN Christian (a donné pouvoir à Mr </w:t>
      </w:r>
      <w:r w:rsidR="00E040EC">
        <w:rPr>
          <w:kern w:val="28"/>
          <w:sz w:val="18"/>
          <w:szCs w:val="18"/>
        </w:rPr>
        <w:t>PLESSIS Jean-Pierre</w:t>
      </w:r>
      <w:r>
        <w:rPr>
          <w:kern w:val="28"/>
          <w:sz w:val="18"/>
          <w:szCs w:val="18"/>
        </w:rPr>
        <w:t>)</w:t>
      </w:r>
      <w:r w:rsidR="00E040EC">
        <w:rPr>
          <w:kern w:val="28"/>
          <w:sz w:val="18"/>
          <w:szCs w:val="18"/>
        </w:rPr>
        <w:t>, M. LETORD Michel.</w:t>
      </w:r>
    </w:p>
    <w:p w:rsidR="003163C2" w:rsidRDefault="00232E0B">
      <w:pPr>
        <w:spacing w:after="0" w:line="259" w:lineRule="auto"/>
        <w:ind w:right="0"/>
        <w:jc w:val="left"/>
      </w:pPr>
      <w:r>
        <w:rPr>
          <w:b/>
          <w:sz w:val="22"/>
        </w:rPr>
        <w:t xml:space="preserve">  </w:t>
      </w:r>
    </w:p>
    <w:p w:rsidR="00FE5042" w:rsidRDefault="00232E0B">
      <w:pPr>
        <w:spacing w:after="43" w:line="250" w:lineRule="auto"/>
        <w:ind w:left="9" w:right="0" w:hanging="10"/>
        <w:rPr>
          <w:b/>
          <w:sz w:val="18"/>
        </w:rPr>
      </w:pPr>
      <w:r>
        <w:rPr>
          <w:b/>
          <w:sz w:val="18"/>
          <w:u w:val="single" w:color="000000"/>
        </w:rPr>
        <w:t>Secrétaire de Séance</w:t>
      </w:r>
      <w:r>
        <w:rPr>
          <w:b/>
          <w:sz w:val="18"/>
        </w:rPr>
        <w:t xml:space="preserve"> : </w:t>
      </w:r>
      <w:r>
        <w:rPr>
          <w:sz w:val="18"/>
        </w:rPr>
        <w:t xml:space="preserve">Mme </w:t>
      </w:r>
      <w:r w:rsidR="00E040EC">
        <w:rPr>
          <w:sz w:val="18"/>
        </w:rPr>
        <w:t>LEBERT Joëlle</w:t>
      </w:r>
      <w:r>
        <w:rPr>
          <w:b/>
          <w:sz w:val="18"/>
        </w:rPr>
        <w:t xml:space="preserve"> </w:t>
      </w:r>
    </w:p>
    <w:p w:rsidR="00FE5042" w:rsidRPr="003163C2" w:rsidRDefault="00232E0B">
      <w:pPr>
        <w:spacing w:after="0" w:line="259" w:lineRule="auto"/>
        <w:ind w:right="0"/>
        <w:jc w:val="left"/>
        <w:rPr>
          <w:sz w:val="22"/>
        </w:rPr>
      </w:pPr>
      <w:r w:rsidRPr="003163C2">
        <w:rPr>
          <w:b/>
          <w:sz w:val="22"/>
        </w:rPr>
        <w:t xml:space="preserve"> </w:t>
      </w:r>
    </w:p>
    <w:p w:rsidR="00FE5042" w:rsidRPr="003163C2" w:rsidRDefault="00232E0B">
      <w:pPr>
        <w:pStyle w:val="Titre1"/>
        <w:ind w:left="9"/>
        <w:rPr>
          <w:sz w:val="22"/>
          <w:u w:val="none"/>
        </w:rPr>
      </w:pPr>
      <w:r w:rsidRPr="003163C2">
        <w:rPr>
          <w:sz w:val="22"/>
          <w:u w:val="none"/>
        </w:rPr>
        <w:t xml:space="preserve"> </w:t>
      </w:r>
      <w:r w:rsidR="003163C2" w:rsidRPr="003163C2">
        <w:rPr>
          <w:sz w:val="22"/>
        </w:rPr>
        <w:t>DEMANDES DE SUBVENTION</w:t>
      </w:r>
      <w:bookmarkStart w:id="0" w:name="_GoBack"/>
      <w:bookmarkEnd w:id="0"/>
    </w:p>
    <w:p w:rsidR="00FE5042" w:rsidRPr="003163C2" w:rsidRDefault="00232E0B">
      <w:pPr>
        <w:spacing w:after="5" w:line="259" w:lineRule="auto"/>
        <w:ind w:right="0"/>
        <w:jc w:val="left"/>
        <w:rPr>
          <w:sz w:val="22"/>
        </w:rPr>
      </w:pPr>
      <w:r w:rsidRPr="003163C2">
        <w:rPr>
          <w:b/>
          <w:sz w:val="22"/>
        </w:rPr>
        <w:t xml:space="preserve"> </w:t>
      </w:r>
    </w:p>
    <w:p w:rsidR="00A133B9" w:rsidRDefault="003163C2" w:rsidP="004F6F9B">
      <w:pPr>
        <w:ind w:left="9" w:right="0"/>
        <w:rPr>
          <w:sz w:val="22"/>
        </w:rPr>
      </w:pPr>
      <w:r w:rsidRPr="003163C2">
        <w:rPr>
          <w:sz w:val="22"/>
        </w:rPr>
        <w:t>Mr le Maire présente à l’ensemble du conseil municipal, les différentes</w:t>
      </w:r>
      <w:r w:rsidR="00CE795C">
        <w:rPr>
          <w:sz w:val="22"/>
        </w:rPr>
        <w:t xml:space="preserve"> demandes</w:t>
      </w:r>
      <w:r w:rsidRPr="003163C2">
        <w:rPr>
          <w:sz w:val="22"/>
        </w:rPr>
        <w:t xml:space="preserve"> de subventions parvenues à la mairie</w:t>
      </w:r>
      <w:r w:rsidR="004F6F9B">
        <w:rPr>
          <w:sz w:val="22"/>
        </w:rPr>
        <w:t>.</w:t>
      </w:r>
    </w:p>
    <w:p w:rsidR="003163C2" w:rsidRDefault="003163C2" w:rsidP="003163C2">
      <w:pPr>
        <w:ind w:left="0" w:right="0"/>
        <w:rPr>
          <w:sz w:val="22"/>
        </w:rPr>
      </w:pPr>
      <w:r w:rsidRPr="003163C2">
        <w:rPr>
          <w:sz w:val="22"/>
        </w:rPr>
        <w:t>Toutes ces demandes de subventions sont accompagnées de présentation de l’association en question, de rapports financiers, de nombreux documents viennent appuyer ces demandes de subventions.</w:t>
      </w:r>
    </w:p>
    <w:p w:rsidR="003163C2" w:rsidRDefault="003163C2" w:rsidP="003163C2">
      <w:pPr>
        <w:ind w:left="0" w:right="0"/>
        <w:rPr>
          <w:sz w:val="22"/>
        </w:rPr>
      </w:pPr>
    </w:p>
    <w:p w:rsidR="003163C2" w:rsidRDefault="003163C2" w:rsidP="003163C2">
      <w:pPr>
        <w:ind w:left="0" w:right="0"/>
        <w:rPr>
          <w:sz w:val="22"/>
        </w:rPr>
      </w:pPr>
      <w:r>
        <w:rPr>
          <w:sz w:val="22"/>
        </w:rPr>
        <w:t>Après avoir étudié ces demandes, l’ensemble du conseil municipal décide d’attribuer :</w:t>
      </w:r>
    </w:p>
    <w:p w:rsidR="00D602BD" w:rsidRDefault="00D602BD" w:rsidP="003163C2">
      <w:pPr>
        <w:ind w:left="0" w:right="0"/>
        <w:rPr>
          <w:sz w:val="22"/>
        </w:rPr>
      </w:pPr>
    </w:p>
    <w:p w:rsidR="00D602BD" w:rsidRDefault="00D602BD" w:rsidP="00D602BD">
      <w:pPr>
        <w:pStyle w:val="Paragraphedeliste"/>
        <w:numPr>
          <w:ilvl w:val="0"/>
          <w:numId w:val="2"/>
        </w:numPr>
        <w:ind w:right="0"/>
        <w:rPr>
          <w:sz w:val="22"/>
        </w:rPr>
      </w:pPr>
      <w:r>
        <w:rPr>
          <w:sz w:val="22"/>
        </w:rPr>
        <w:t xml:space="preserve">Un montant de </w:t>
      </w:r>
      <w:r w:rsidR="00A52341">
        <w:rPr>
          <w:sz w:val="22"/>
        </w:rPr>
        <w:t>10</w:t>
      </w:r>
      <w:r>
        <w:rPr>
          <w:sz w:val="22"/>
        </w:rPr>
        <w:t>00 € au Comité du mémorial des aviateurs alliés pour le 75</w:t>
      </w:r>
      <w:r w:rsidRPr="00D602BD">
        <w:rPr>
          <w:sz w:val="22"/>
          <w:vertAlign w:val="superscript"/>
        </w:rPr>
        <w:t>ème</w:t>
      </w:r>
      <w:r>
        <w:rPr>
          <w:sz w:val="22"/>
        </w:rPr>
        <w:t xml:space="preserve"> anniversaire de la commémoration de </w:t>
      </w:r>
      <w:proofErr w:type="spellStart"/>
      <w:r>
        <w:rPr>
          <w:sz w:val="22"/>
        </w:rPr>
        <w:t>Bellande</w:t>
      </w:r>
      <w:proofErr w:type="spellEnd"/>
    </w:p>
    <w:p w:rsidR="00264073" w:rsidRPr="00D602BD" w:rsidRDefault="00264073" w:rsidP="00D602BD">
      <w:pPr>
        <w:pStyle w:val="Paragraphedeliste"/>
        <w:numPr>
          <w:ilvl w:val="0"/>
          <w:numId w:val="2"/>
        </w:numPr>
        <w:ind w:right="0"/>
        <w:rPr>
          <w:sz w:val="22"/>
        </w:rPr>
      </w:pPr>
      <w:r>
        <w:rPr>
          <w:sz w:val="22"/>
        </w:rPr>
        <w:t xml:space="preserve">Un montant de </w:t>
      </w:r>
      <w:r w:rsidR="004F6F9B">
        <w:rPr>
          <w:sz w:val="22"/>
        </w:rPr>
        <w:t>350 €</w:t>
      </w:r>
      <w:r>
        <w:rPr>
          <w:sz w:val="22"/>
        </w:rPr>
        <w:t xml:space="preserve"> pour l’association locale ADMR du Haut Vendômois et Gâtine</w:t>
      </w:r>
    </w:p>
    <w:p w:rsidR="003163C2" w:rsidRPr="003163C2" w:rsidRDefault="003163C2" w:rsidP="003163C2">
      <w:pPr>
        <w:ind w:left="0" w:right="0"/>
        <w:rPr>
          <w:sz w:val="22"/>
        </w:rPr>
      </w:pPr>
    </w:p>
    <w:p w:rsidR="00FE5042" w:rsidRPr="00A165CF" w:rsidRDefault="003163C2">
      <w:pPr>
        <w:pStyle w:val="Titre1"/>
        <w:ind w:left="9"/>
        <w:rPr>
          <w:sz w:val="22"/>
        </w:rPr>
      </w:pPr>
      <w:r w:rsidRPr="00A165CF">
        <w:rPr>
          <w:sz w:val="22"/>
        </w:rPr>
        <w:t xml:space="preserve">DELIBERATION </w:t>
      </w:r>
      <w:r w:rsidR="00232E0B">
        <w:rPr>
          <w:sz w:val="22"/>
        </w:rPr>
        <w:t xml:space="preserve">FIXANT LE </w:t>
      </w:r>
      <w:r w:rsidRPr="00A165CF">
        <w:rPr>
          <w:sz w:val="22"/>
        </w:rPr>
        <w:t>TAUX DE LA TAXE D’AMENAG</w:t>
      </w:r>
      <w:r w:rsidR="00A165CF" w:rsidRPr="00A165CF">
        <w:rPr>
          <w:sz w:val="22"/>
        </w:rPr>
        <w:t>EMENT</w:t>
      </w:r>
    </w:p>
    <w:p w:rsidR="00FE5042" w:rsidRPr="00A165CF" w:rsidRDefault="00232E0B">
      <w:pPr>
        <w:spacing w:after="0" w:line="259" w:lineRule="auto"/>
        <w:ind w:right="0"/>
        <w:jc w:val="left"/>
        <w:rPr>
          <w:sz w:val="22"/>
        </w:rPr>
      </w:pPr>
      <w:r w:rsidRPr="00A165CF">
        <w:rPr>
          <w:b/>
          <w:sz w:val="22"/>
        </w:rPr>
        <w:t xml:space="preserve"> </w:t>
      </w:r>
    </w:p>
    <w:p w:rsidR="00137B41" w:rsidRDefault="00137B41" w:rsidP="00137B41">
      <w:pPr>
        <w:rPr>
          <w:sz w:val="22"/>
        </w:rPr>
      </w:pPr>
      <w:r>
        <w:rPr>
          <w:sz w:val="22"/>
        </w:rPr>
        <w:t>Monsieur le Maire indique</w:t>
      </w:r>
      <w:r w:rsidR="00232E0B">
        <w:rPr>
          <w:sz w:val="22"/>
        </w:rPr>
        <w:t xml:space="preserve"> à l’ensemble du conseil municipal</w:t>
      </w:r>
      <w:r>
        <w:rPr>
          <w:sz w:val="22"/>
        </w:rPr>
        <w:t xml:space="preserve"> que la délibération prise le 11 mars 2016 pour fixer le taux de la taxe d’aménagement n’est plus valable et doit être revotée.</w:t>
      </w:r>
    </w:p>
    <w:p w:rsidR="004D3B0A" w:rsidRDefault="004D3B0A">
      <w:pPr>
        <w:ind w:left="9" w:right="0"/>
        <w:rPr>
          <w:sz w:val="22"/>
        </w:rPr>
      </w:pPr>
      <w:r>
        <w:rPr>
          <w:sz w:val="22"/>
        </w:rPr>
        <w:t xml:space="preserve">Après </w:t>
      </w:r>
      <w:r w:rsidR="00232E0B">
        <w:rPr>
          <w:sz w:val="22"/>
        </w:rPr>
        <w:t>a</w:t>
      </w:r>
      <w:r>
        <w:rPr>
          <w:sz w:val="22"/>
        </w:rPr>
        <w:t>voir délibéré, l’ensemble du conseil municipal décide de reconduire le taux de la taxe d’aménagement à 1%</w:t>
      </w:r>
      <w:r w:rsidR="001F051D">
        <w:rPr>
          <w:sz w:val="22"/>
        </w:rPr>
        <w:t xml:space="preserve"> pour une durée de 3 ans soit jusqu’au 14 mars 2022.</w:t>
      </w:r>
    </w:p>
    <w:p w:rsidR="002B2825" w:rsidRDefault="002B2825">
      <w:pPr>
        <w:ind w:left="9" w:right="0"/>
        <w:rPr>
          <w:sz w:val="22"/>
        </w:rPr>
      </w:pPr>
    </w:p>
    <w:p w:rsidR="00BE63D6" w:rsidRPr="00BE63D6" w:rsidRDefault="00BE63D6">
      <w:pPr>
        <w:ind w:left="9" w:right="0"/>
        <w:rPr>
          <w:b/>
          <w:sz w:val="22"/>
          <w:u w:val="single"/>
        </w:rPr>
      </w:pPr>
    </w:p>
    <w:p w:rsidR="00BE63D6" w:rsidRDefault="00BE63D6">
      <w:pPr>
        <w:ind w:left="9" w:right="0"/>
        <w:rPr>
          <w:b/>
          <w:sz w:val="22"/>
          <w:u w:val="single"/>
        </w:rPr>
      </w:pPr>
      <w:r w:rsidRPr="00BE63D6">
        <w:rPr>
          <w:b/>
          <w:sz w:val="22"/>
          <w:u w:val="single"/>
        </w:rPr>
        <w:t>DELIBERATION</w:t>
      </w:r>
      <w:r w:rsidR="00232E0B">
        <w:rPr>
          <w:b/>
          <w:sz w:val="22"/>
          <w:u w:val="single"/>
        </w:rPr>
        <w:t xml:space="preserve"> DES</w:t>
      </w:r>
      <w:r w:rsidRPr="00BE63D6">
        <w:rPr>
          <w:b/>
          <w:sz w:val="22"/>
          <w:u w:val="single"/>
        </w:rPr>
        <w:t xml:space="preserve"> TAUX DES INDEMNITES DES ELUS</w:t>
      </w:r>
    </w:p>
    <w:p w:rsidR="0022162A" w:rsidRDefault="0022162A">
      <w:pPr>
        <w:ind w:left="9" w:right="0"/>
        <w:rPr>
          <w:b/>
          <w:sz w:val="22"/>
          <w:u w:val="single"/>
        </w:rPr>
      </w:pP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r w:rsidRPr="0022162A">
        <w:rPr>
          <w:bCs/>
          <w:kern w:val="28"/>
          <w:sz w:val="22"/>
        </w:rPr>
        <w:t>Vu les articles L2123-20 à L2123-24 du Code Général des Collectivités Territoriales,</w:t>
      </w: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r w:rsidRPr="0022162A">
        <w:rPr>
          <w:bCs/>
          <w:kern w:val="28"/>
          <w:sz w:val="22"/>
        </w:rPr>
        <w:t>Vu la loi n° 2002-276 du 27 février 2002 relative à la démocratie de proximité,</w:t>
      </w: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r w:rsidRPr="0022162A">
        <w:rPr>
          <w:bCs/>
          <w:kern w:val="28"/>
          <w:sz w:val="22"/>
        </w:rPr>
        <w:t>Vu l’élection des conseillers municipaux en date du 23 mars 2014,</w:t>
      </w: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r w:rsidRPr="0022162A">
        <w:rPr>
          <w:bCs/>
          <w:kern w:val="28"/>
          <w:sz w:val="22"/>
        </w:rPr>
        <w:t>Vu l’installation du Conseil Municipal et notamment l’élection du Maire et des Adjoints en date du 29 mars 2014,</w:t>
      </w: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r w:rsidRPr="0022162A">
        <w:rPr>
          <w:bCs/>
          <w:kern w:val="28"/>
          <w:sz w:val="22"/>
        </w:rPr>
        <w:t>Vu l’arrêté de délégation de fonctions aux Adjoints en date du 31 mars 2014.</w:t>
      </w: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r w:rsidRPr="0022162A">
        <w:rPr>
          <w:bCs/>
          <w:kern w:val="28"/>
          <w:sz w:val="22"/>
        </w:rPr>
        <w:t>Considérant que la loi fixant des taux maximums, il y a lieu de déterminer les taux des indemnités allouées au Maire et aux Adjoints qui ont reçu des délégations.</w:t>
      </w: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r w:rsidRPr="0022162A">
        <w:rPr>
          <w:bCs/>
          <w:kern w:val="28"/>
          <w:sz w:val="22"/>
        </w:rPr>
        <w:t>Considérant la population de la commune de Fontaine-Raoul, moins de 500 habitants ;</w:t>
      </w: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contextualSpacing/>
        <w:rPr>
          <w:bCs/>
          <w:kern w:val="28"/>
          <w:sz w:val="22"/>
        </w:rPr>
      </w:pPr>
      <w:r w:rsidRPr="0022162A">
        <w:rPr>
          <w:bCs/>
          <w:kern w:val="28"/>
          <w:sz w:val="22"/>
        </w:rPr>
        <w:t>Considérant la revalorisation des indemnités des élus au 1</w:t>
      </w:r>
      <w:r w:rsidRPr="0022162A">
        <w:rPr>
          <w:bCs/>
          <w:kern w:val="28"/>
          <w:sz w:val="22"/>
          <w:vertAlign w:val="superscript"/>
        </w:rPr>
        <w:t>er</w:t>
      </w:r>
      <w:r w:rsidRPr="0022162A">
        <w:rPr>
          <w:bCs/>
          <w:kern w:val="28"/>
          <w:sz w:val="22"/>
        </w:rPr>
        <w:t xml:space="preserve"> Janvier 2019 en application du nouvel indice brut (IB) 1027 ;</w:t>
      </w:r>
    </w:p>
    <w:p w:rsidR="0022162A" w:rsidRPr="0022162A" w:rsidRDefault="0022162A" w:rsidP="0022162A">
      <w:pPr>
        <w:widowControl w:val="0"/>
        <w:tabs>
          <w:tab w:val="left" w:pos="1134"/>
          <w:tab w:val="left" w:pos="8505"/>
        </w:tabs>
        <w:overflowPunct w:val="0"/>
        <w:autoSpaceDE w:val="0"/>
        <w:autoSpaceDN w:val="0"/>
        <w:adjustRightInd w:val="0"/>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rPr>
          <w:bCs/>
          <w:kern w:val="28"/>
          <w:sz w:val="22"/>
        </w:rPr>
      </w:pPr>
      <w:r w:rsidRPr="0022162A">
        <w:rPr>
          <w:bCs/>
          <w:kern w:val="28"/>
          <w:sz w:val="22"/>
        </w:rPr>
        <w:t>Il est proposé au Conseil :</w:t>
      </w:r>
    </w:p>
    <w:p w:rsidR="0022162A" w:rsidRPr="0022162A" w:rsidRDefault="0022162A" w:rsidP="0022162A">
      <w:pPr>
        <w:widowControl w:val="0"/>
        <w:numPr>
          <w:ilvl w:val="0"/>
          <w:numId w:val="3"/>
        </w:numPr>
        <w:tabs>
          <w:tab w:val="left" w:pos="1134"/>
          <w:tab w:val="left" w:pos="8505"/>
        </w:tabs>
        <w:overflowPunct w:val="0"/>
        <w:autoSpaceDE w:val="0"/>
        <w:autoSpaceDN w:val="0"/>
        <w:adjustRightInd w:val="0"/>
        <w:spacing w:after="0" w:line="240" w:lineRule="auto"/>
        <w:ind w:right="0"/>
        <w:rPr>
          <w:bCs/>
          <w:kern w:val="28"/>
          <w:sz w:val="22"/>
        </w:rPr>
      </w:pPr>
      <w:r w:rsidRPr="0022162A">
        <w:rPr>
          <w:bCs/>
          <w:kern w:val="28"/>
          <w:sz w:val="22"/>
        </w:rPr>
        <w:t>De fixer le montant des indemnités pour l’exercice effectif des fonctions de Maire et d’Adjoints, dans la limite de l’enveloppe budgétaire constituée par le montant des indemnités maximales susceptibles d’être allouées aux titulaires de mandats locaux aux taux maximum suivants :</w:t>
      </w:r>
    </w:p>
    <w:p w:rsidR="0022162A" w:rsidRPr="0022162A" w:rsidRDefault="0022162A" w:rsidP="0022162A">
      <w:pPr>
        <w:widowControl w:val="0"/>
        <w:numPr>
          <w:ilvl w:val="0"/>
          <w:numId w:val="3"/>
        </w:numPr>
        <w:tabs>
          <w:tab w:val="left" w:pos="1134"/>
          <w:tab w:val="left" w:pos="8505"/>
        </w:tabs>
        <w:overflowPunct w:val="0"/>
        <w:autoSpaceDE w:val="0"/>
        <w:autoSpaceDN w:val="0"/>
        <w:adjustRightInd w:val="0"/>
        <w:spacing w:after="0" w:line="240" w:lineRule="auto"/>
        <w:ind w:right="0"/>
        <w:rPr>
          <w:bCs/>
          <w:kern w:val="28"/>
          <w:sz w:val="22"/>
        </w:rPr>
      </w:pPr>
      <w:r w:rsidRPr="0022162A">
        <w:rPr>
          <w:bCs/>
          <w:kern w:val="28"/>
          <w:sz w:val="22"/>
        </w:rPr>
        <w:t xml:space="preserve">Taux en pourcentage de l’indice brut </w:t>
      </w:r>
    </w:p>
    <w:p w:rsidR="0022162A" w:rsidRPr="0022162A" w:rsidRDefault="0022162A" w:rsidP="0022162A">
      <w:pPr>
        <w:widowControl w:val="0"/>
        <w:tabs>
          <w:tab w:val="left" w:pos="1134"/>
          <w:tab w:val="left" w:pos="8505"/>
        </w:tabs>
        <w:overflowPunct w:val="0"/>
        <w:autoSpaceDE w:val="0"/>
        <w:autoSpaceDN w:val="0"/>
        <w:adjustRightInd w:val="0"/>
        <w:ind w:left="708"/>
        <w:rPr>
          <w:bCs/>
          <w:kern w:val="28"/>
          <w:sz w:val="22"/>
        </w:rPr>
      </w:pPr>
      <w:r w:rsidRPr="0022162A">
        <w:rPr>
          <w:bCs/>
          <w:kern w:val="28"/>
          <w:sz w:val="22"/>
        </w:rPr>
        <w:tab/>
        <w:t xml:space="preserve"> Maire : 17 %</w:t>
      </w:r>
    </w:p>
    <w:p w:rsidR="0022162A" w:rsidRPr="0022162A" w:rsidRDefault="0022162A" w:rsidP="0022162A">
      <w:pPr>
        <w:widowControl w:val="0"/>
        <w:numPr>
          <w:ilvl w:val="0"/>
          <w:numId w:val="3"/>
        </w:numPr>
        <w:tabs>
          <w:tab w:val="left" w:pos="1134"/>
          <w:tab w:val="left" w:pos="8505"/>
        </w:tabs>
        <w:overflowPunct w:val="0"/>
        <w:autoSpaceDE w:val="0"/>
        <w:autoSpaceDN w:val="0"/>
        <w:adjustRightInd w:val="0"/>
        <w:spacing w:after="0" w:line="240" w:lineRule="auto"/>
        <w:ind w:right="0"/>
        <w:rPr>
          <w:bCs/>
          <w:kern w:val="28"/>
          <w:sz w:val="22"/>
        </w:rPr>
      </w:pPr>
      <w:r w:rsidRPr="0022162A">
        <w:rPr>
          <w:bCs/>
          <w:kern w:val="28"/>
          <w:sz w:val="22"/>
        </w:rPr>
        <w:t xml:space="preserve">Taux en pourcentage de l’indice brut </w:t>
      </w:r>
    </w:p>
    <w:p w:rsidR="0022162A" w:rsidRPr="0022162A" w:rsidRDefault="0022162A" w:rsidP="0022162A">
      <w:pPr>
        <w:widowControl w:val="0"/>
        <w:tabs>
          <w:tab w:val="left" w:pos="1134"/>
          <w:tab w:val="left" w:pos="8505"/>
        </w:tabs>
        <w:overflowPunct w:val="0"/>
        <w:autoSpaceDE w:val="0"/>
        <w:autoSpaceDN w:val="0"/>
        <w:adjustRightInd w:val="0"/>
        <w:ind w:left="708"/>
        <w:rPr>
          <w:bCs/>
          <w:kern w:val="28"/>
          <w:sz w:val="22"/>
        </w:rPr>
      </w:pPr>
      <w:r w:rsidRPr="0022162A">
        <w:rPr>
          <w:bCs/>
          <w:kern w:val="28"/>
          <w:sz w:val="22"/>
        </w:rPr>
        <w:tab/>
        <w:t xml:space="preserve"> Adjoints : 6,6 %</w:t>
      </w:r>
    </w:p>
    <w:p w:rsidR="0022162A" w:rsidRPr="0022162A" w:rsidRDefault="0022162A" w:rsidP="0022162A">
      <w:pPr>
        <w:widowControl w:val="0"/>
        <w:numPr>
          <w:ilvl w:val="0"/>
          <w:numId w:val="3"/>
        </w:numPr>
        <w:tabs>
          <w:tab w:val="left" w:pos="1134"/>
          <w:tab w:val="left" w:pos="8505"/>
        </w:tabs>
        <w:overflowPunct w:val="0"/>
        <w:autoSpaceDE w:val="0"/>
        <w:autoSpaceDN w:val="0"/>
        <w:adjustRightInd w:val="0"/>
        <w:spacing w:after="0" w:line="240" w:lineRule="auto"/>
        <w:ind w:right="0"/>
        <w:rPr>
          <w:bCs/>
          <w:kern w:val="28"/>
          <w:sz w:val="22"/>
        </w:rPr>
      </w:pPr>
      <w:r w:rsidRPr="0022162A">
        <w:rPr>
          <w:bCs/>
          <w:kern w:val="28"/>
          <w:sz w:val="22"/>
        </w:rPr>
        <w:t>D’inscrire les crédits nécessaires à l’article 6531 du budget communal.</w:t>
      </w:r>
    </w:p>
    <w:p w:rsidR="0022162A" w:rsidRPr="0022162A" w:rsidRDefault="0022162A" w:rsidP="0022162A">
      <w:pPr>
        <w:widowControl w:val="0"/>
        <w:tabs>
          <w:tab w:val="left" w:pos="1134"/>
          <w:tab w:val="left" w:pos="8505"/>
        </w:tabs>
        <w:overflowPunct w:val="0"/>
        <w:autoSpaceDE w:val="0"/>
        <w:autoSpaceDN w:val="0"/>
        <w:adjustRightInd w:val="0"/>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rPr>
          <w:bCs/>
          <w:kern w:val="28"/>
          <w:sz w:val="22"/>
        </w:rPr>
      </w:pPr>
      <w:r w:rsidRPr="0022162A">
        <w:rPr>
          <w:bCs/>
          <w:kern w:val="28"/>
          <w:sz w:val="22"/>
        </w:rPr>
        <w:t>Après en avoir délibéré, le Conseil Municipal, à l’unanimité :</w:t>
      </w:r>
    </w:p>
    <w:p w:rsidR="0022162A" w:rsidRPr="0022162A" w:rsidRDefault="0022162A" w:rsidP="0022162A">
      <w:pPr>
        <w:widowControl w:val="0"/>
        <w:tabs>
          <w:tab w:val="left" w:pos="1134"/>
          <w:tab w:val="left" w:pos="8505"/>
        </w:tabs>
        <w:overflowPunct w:val="0"/>
        <w:autoSpaceDE w:val="0"/>
        <w:autoSpaceDN w:val="0"/>
        <w:adjustRightInd w:val="0"/>
        <w:rPr>
          <w:bCs/>
          <w:kern w:val="28"/>
          <w:sz w:val="22"/>
        </w:rPr>
      </w:pPr>
    </w:p>
    <w:p w:rsidR="0022162A" w:rsidRPr="0022162A" w:rsidRDefault="0022162A" w:rsidP="0022162A">
      <w:pPr>
        <w:widowControl w:val="0"/>
        <w:numPr>
          <w:ilvl w:val="0"/>
          <w:numId w:val="3"/>
        </w:numPr>
        <w:tabs>
          <w:tab w:val="left" w:pos="1134"/>
          <w:tab w:val="left" w:pos="8505"/>
        </w:tabs>
        <w:overflowPunct w:val="0"/>
        <w:autoSpaceDE w:val="0"/>
        <w:autoSpaceDN w:val="0"/>
        <w:adjustRightInd w:val="0"/>
        <w:spacing w:after="0" w:line="240" w:lineRule="auto"/>
        <w:ind w:right="0"/>
        <w:rPr>
          <w:bCs/>
          <w:kern w:val="28"/>
          <w:sz w:val="22"/>
        </w:rPr>
      </w:pPr>
      <w:r w:rsidRPr="0022162A">
        <w:rPr>
          <w:bCs/>
          <w:kern w:val="28"/>
          <w:sz w:val="22"/>
        </w:rPr>
        <w:t>Fixe le montant des indemnités des fonctions de Maire et d’Adjoints, selon l’arrêté de délégation de fonctions aux adjoints en date du 31 mars 2014, dans la limite de l’enveloppe budgétaire constituée par le montant des indemnités maximales susceptibles d’être allouées aux titulaires de mandats locaux aux taux suivants :</w:t>
      </w:r>
    </w:p>
    <w:p w:rsidR="0022162A" w:rsidRPr="0022162A" w:rsidRDefault="0022162A" w:rsidP="0022162A">
      <w:pPr>
        <w:widowControl w:val="0"/>
        <w:tabs>
          <w:tab w:val="left" w:pos="1134"/>
          <w:tab w:val="left" w:pos="8505"/>
        </w:tabs>
        <w:overflowPunct w:val="0"/>
        <w:autoSpaceDE w:val="0"/>
        <w:autoSpaceDN w:val="0"/>
        <w:adjustRightInd w:val="0"/>
        <w:spacing w:after="0" w:line="240" w:lineRule="auto"/>
        <w:ind w:left="1068" w:right="0"/>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ind w:left="1068"/>
        <w:rPr>
          <w:bCs/>
          <w:kern w:val="28"/>
          <w:sz w:val="22"/>
        </w:rPr>
      </w:pPr>
    </w:p>
    <w:p w:rsidR="0022162A" w:rsidRPr="0022162A" w:rsidRDefault="0022162A" w:rsidP="0022162A">
      <w:pPr>
        <w:widowControl w:val="0"/>
        <w:numPr>
          <w:ilvl w:val="0"/>
          <w:numId w:val="3"/>
        </w:numPr>
        <w:tabs>
          <w:tab w:val="left" w:pos="1134"/>
          <w:tab w:val="left" w:pos="8505"/>
        </w:tabs>
        <w:overflowPunct w:val="0"/>
        <w:autoSpaceDE w:val="0"/>
        <w:autoSpaceDN w:val="0"/>
        <w:adjustRightInd w:val="0"/>
        <w:spacing w:after="0" w:line="240" w:lineRule="auto"/>
        <w:ind w:right="0"/>
        <w:rPr>
          <w:bCs/>
          <w:kern w:val="28"/>
          <w:sz w:val="22"/>
        </w:rPr>
      </w:pPr>
      <w:r w:rsidRPr="0022162A">
        <w:rPr>
          <w:bCs/>
          <w:kern w:val="28"/>
          <w:sz w:val="22"/>
        </w:rPr>
        <w:t>Taux en pourcentage de l’indice brut 1027</w:t>
      </w:r>
    </w:p>
    <w:p w:rsidR="0022162A" w:rsidRPr="0022162A" w:rsidRDefault="0022162A" w:rsidP="0022162A">
      <w:pPr>
        <w:widowControl w:val="0"/>
        <w:tabs>
          <w:tab w:val="left" w:pos="1134"/>
          <w:tab w:val="left" w:pos="8505"/>
        </w:tabs>
        <w:overflowPunct w:val="0"/>
        <w:autoSpaceDE w:val="0"/>
        <w:autoSpaceDN w:val="0"/>
        <w:adjustRightInd w:val="0"/>
        <w:ind w:left="708"/>
        <w:rPr>
          <w:b/>
          <w:bCs/>
          <w:kern w:val="28"/>
          <w:sz w:val="22"/>
        </w:rPr>
      </w:pPr>
      <w:r w:rsidRPr="0022162A">
        <w:rPr>
          <w:bCs/>
          <w:kern w:val="28"/>
          <w:sz w:val="22"/>
        </w:rPr>
        <w:tab/>
      </w:r>
      <w:r w:rsidRPr="0022162A">
        <w:rPr>
          <w:b/>
          <w:bCs/>
          <w:kern w:val="28"/>
          <w:sz w:val="22"/>
        </w:rPr>
        <w:t>Pour le Maire, Monsieur Luc GRANGER</w:t>
      </w:r>
      <w:r w:rsidRPr="0022162A">
        <w:rPr>
          <w:bCs/>
          <w:kern w:val="28"/>
          <w:sz w:val="22"/>
        </w:rPr>
        <w:t xml:space="preserve"> : </w:t>
      </w:r>
      <w:r w:rsidRPr="0022162A">
        <w:rPr>
          <w:b/>
          <w:bCs/>
          <w:kern w:val="28"/>
          <w:sz w:val="22"/>
        </w:rPr>
        <w:t>17 %</w:t>
      </w:r>
    </w:p>
    <w:p w:rsidR="0022162A" w:rsidRPr="0022162A" w:rsidRDefault="0022162A" w:rsidP="0022162A">
      <w:pPr>
        <w:pStyle w:val="Paragraphedeliste"/>
        <w:rPr>
          <w:bCs/>
          <w:kern w:val="28"/>
          <w:sz w:val="22"/>
        </w:rPr>
      </w:pPr>
    </w:p>
    <w:p w:rsidR="0022162A" w:rsidRPr="0022162A" w:rsidRDefault="0022162A" w:rsidP="0022162A">
      <w:pPr>
        <w:widowControl w:val="0"/>
        <w:tabs>
          <w:tab w:val="left" w:pos="1134"/>
          <w:tab w:val="left" w:pos="8505"/>
        </w:tabs>
        <w:overflowPunct w:val="0"/>
        <w:autoSpaceDE w:val="0"/>
        <w:autoSpaceDN w:val="0"/>
        <w:adjustRightInd w:val="0"/>
        <w:ind w:left="708"/>
        <w:rPr>
          <w:bCs/>
          <w:kern w:val="28"/>
          <w:sz w:val="22"/>
        </w:rPr>
      </w:pPr>
      <w:r w:rsidRPr="0022162A">
        <w:rPr>
          <w:bCs/>
          <w:kern w:val="28"/>
          <w:sz w:val="22"/>
        </w:rPr>
        <w:t xml:space="preserve">- </w:t>
      </w:r>
      <w:r w:rsidRPr="0022162A">
        <w:rPr>
          <w:bCs/>
          <w:kern w:val="28"/>
          <w:sz w:val="22"/>
        </w:rPr>
        <w:tab/>
        <w:t>Taux en pourcentage de l’indice brut 1027</w:t>
      </w:r>
    </w:p>
    <w:p w:rsidR="0022162A" w:rsidRPr="0022162A" w:rsidRDefault="0022162A" w:rsidP="0022162A">
      <w:pPr>
        <w:widowControl w:val="0"/>
        <w:tabs>
          <w:tab w:val="left" w:pos="1134"/>
          <w:tab w:val="left" w:pos="8505"/>
        </w:tabs>
        <w:overflowPunct w:val="0"/>
        <w:autoSpaceDE w:val="0"/>
        <w:autoSpaceDN w:val="0"/>
        <w:adjustRightInd w:val="0"/>
        <w:ind w:left="708"/>
        <w:rPr>
          <w:bCs/>
          <w:kern w:val="28"/>
          <w:sz w:val="22"/>
        </w:rPr>
      </w:pPr>
      <w:r w:rsidRPr="0022162A">
        <w:rPr>
          <w:bCs/>
          <w:kern w:val="28"/>
          <w:sz w:val="22"/>
        </w:rPr>
        <w:tab/>
      </w:r>
      <w:r w:rsidRPr="0022162A">
        <w:rPr>
          <w:b/>
          <w:bCs/>
          <w:kern w:val="28"/>
          <w:sz w:val="22"/>
        </w:rPr>
        <w:t>Pour les Adjoints</w:t>
      </w:r>
      <w:r w:rsidRPr="0022162A">
        <w:rPr>
          <w:bCs/>
          <w:kern w:val="28"/>
          <w:sz w:val="22"/>
        </w:rPr>
        <w:t> :</w:t>
      </w:r>
      <w:r w:rsidRPr="0022162A">
        <w:rPr>
          <w:bCs/>
          <w:kern w:val="28"/>
          <w:sz w:val="22"/>
        </w:rPr>
        <w:tab/>
      </w:r>
    </w:p>
    <w:p w:rsidR="0022162A" w:rsidRPr="0022162A" w:rsidRDefault="0022162A" w:rsidP="0022162A">
      <w:pPr>
        <w:widowControl w:val="0"/>
        <w:tabs>
          <w:tab w:val="left" w:pos="1134"/>
          <w:tab w:val="left" w:pos="8505"/>
        </w:tabs>
        <w:overflowPunct w:val="0"/>
        <w:autoSpaceDE w:val="0"/>
        <w:autoSpaceDN w:val="0"/>
        <w:adjustRightInd w:val="0"/>
        <w:ind w:left="1134"/>
        <w:rPr>
          <w:b/>
          <w:bCs/>
          <w:kern w:val="28"/>
          <w:sz w:val="22"/>
        </w:rPr>
      </w:pPr>
      <w:r w:rsidRPr="0022162A">
        <w:rPr>
          <w:b/>
          <w:bCs/>
          <w:kern w:val="28"/>
          <w:sz w:val="22"/>
        </w:rPr>
        <w:t>Monsieur Jean-Pierre PLESSIS (1</w:t>
      </w:r>
      <w:r w:rsidRPr="0022162A">
        <w:rPr>
          <w:b/>
          <w:bCs/>
          <w:kern w:val="28"/>
          <w:sz w:val="22"/>
          <w:vertAlign w:val="superscript"/>
        </w:rPr>
        <w:t>er</w:t>
      </w:r>
      <w:r w:rsidRPr="0022162A">
        <w:rPr>
          <w:b/>
          <w:bCs/>
          <w:kern w:val="28"/>
          <w:sz w:val="22"/>
        </w:rPr>
        <w:t xml:space="preserve"> Adjoint</w:t>
      </w:r>
      <w:r w:rsidRPr="0022162A">
        <w:rPr>
          <w:bCs/>
          <w:kern w:val="28"/>
          <w:sz w:val="22"/>
        </w:rPr>
        <w:t xml:space="preserve">, bénéficiaire de l’arrêté de délégation de fonctions en date du 31 mars 2014) : </w:t>
      </w:r>
      <w:r w:rsidRPr="0022162A">
        <w:rPr>
          <w:b/>
          <w:bCs/>
          <w:kern w:val="28"/>
          <w:sz w:val="22"/>
        </w:rPr>
        <w:t>6,6 %</w:t>
      </w:r>
    </w:p>
    <w:p w:rsidR="0022162A" w:rsidRPr="0022162A" w:rsidRDefault="0022162A" w:rsidP="0022162A">
      <w:pPr>
        <w:widowControl w:val="0"/>
        <w:tabs>
          <w:tab w:val="left" w:pos="1134"/>
          <w:tab w:val="left" w:pos="8505"/>
        </w:tabs>
        <w:overflowPunct w:val="0"/>
        <w:autoSpaceDE w:val="0"/>
        <w:autoSpaceDN w:val="0"/>
        <w:adjustRightInd w:val="0"/>
        <w:ind w:left="1134"/>
        <w:rPr>
          <w:bCs/>
          <w:kern w:val="28"/>
          <w:sz w:val="22"/>
        </w:rPr>
      </w:pPr>
      <w:r w:rsidRPr="0022162A">
        <w:rPr>
          <w:b/>
          <w:bCs/>
          <w:kern w:val="28"/>
          <w:sz w:val="22"/>
        </w:rPr>
        <w:t>Monsieur Dominique BROSSE (2</w:t>
      </w:r>
      <w:r w:rsidRPr="0022162A">
        <w:rPr>
          <w:b/>
          <w:bCs/>
          <w:kern w:val="28"/>
          <w:sz w:val="22"/>
          <w:vertAlign w:val="superscript"/>
        </w:rPr>
        <w:t>ème</w:t>
      </w:r>
      <w:r w:rsidRPr="0022162A">
        <w:rPr>
          <w:b/>
          <w:bCs/>
          <w:kern w:val="28"/>
          <w:sz w:val="22"/>
        </w:rPr>
        <w:t xml:space="preserve"> Adjoint, </w:t>
      </w:r>
      <w:r w:rsidRPr="0022162A">
        <w:rPr>
          <w:bCs/>
          <w:kern w:val="28"/>
          <w:sz w:val="22"/>
        </w:rPr>
        <w:t xml:space="preserve">bénéficiaire de l’arrêté de délégation de fonctions en date du 31 mars 2014) : </w:t>
      </w:r>
      <w:r w:rsidRPr="0022162A">
        <w:rPr>
          <w:b/>
          <w:bCs/>
          <w:kern w:val="28"/>
          <w:sz w:val="22"/>
        </w:rPr>
        <w:t>6,6 % </w:t>
      </w:r>
    </w:p>
    <w:p w:rsidR="0022162A" w:rsidRPr="0022162A" w:rsidRDefault="0022162A" w:rsidP="0022162A">
      <w:pPr>
        <w:widowControl w:val="0"/>
        <w:tabs>
          <w:tab w:val="left" w:pos="1134"/>
          <w:tab w:val="left" w:pos="8505"/>
        </w:tabs>
        <w:overflowPunct w:val="0"/>
        <w:autoSpaceDE w:val="0"/>
        <w:autoSpaceDN w:val="0"/>
        <w:adjustRightInd w:val="0"/>
        <w:ind w:left="708"/>
        <w:rPr>
          <w:kern w:val="28"/>
          <w:sz w:val="22"/>
        </w:rPr>
      </w:pPr>
      <w:r w:rsidRPr="0022162A">
        <w:rPr>
          <w:kern w:val="28"/>
          <w:sz w:val="22"/>
        </w:rPr>
        <w:tab/>
      </w:r>
    </w:p>
    <w:p w:rsidR="0022162A" w:rsidRPr="0022162A" w:rsidRDefault="0022162A" w:rsidP="0022162A">
      <w:pPr>
        <w:widowControl w:val="0"/>
        <w:tabs>
          <w:tab w:val="left" w:pos="1134"/>
          <w:tab w:val="left" w:pos="8505"/>
        </w:tabs>
        <w:overflowPunct w:val="0"/>
        <w:autoSpaceDE w:val="0"/>
        <w:autoSpaceDN w:val="0"/>
        <w:adjustRightInd w:val="0"/>
        <w:rPr>
          <w:bCs/>
          <w:kern w:val="28"/>
          <w:sz w:val="22"/>
        </w:rPr>
      </w:pPr>
      <w:r w:rsidRPr="0022162A">
        <w:rPr>
          <w:bCs/>
          <w:kern w:val="28"/>
          <w:sz w:val="22"/>
        </w:rPr>
        <w:t>Dit que les bénéficiaires sont les personnes désignées ci-dessus.</w:t>
      </w:r>
    </w:p>
    <w:p w:rsidR="0022162A" w:rsidRPr="0022162A" w:rsidRDefault="0022162A" w:rsidP="0022162A">
      <w:pPr>
        <w:widowControl w:val="0"/>
        <w:tabs>
          <w:tab w:val="left" w:pos="1134"/>
          <w:tab w:val="left" w:pos="8505"/>
        </w:tabs>
        <w:overflowPunct w:val="0"/>
        <w:autoSpaceDE w:val="0"/>
        <w:autoSpaceDN w:val="0"/>
        <w:adjustRightInd w:val="0"/>
        <w:rPr>
          <w:bCs/>
          <w:kern w:val="28"/>
          <w:sz w:val="22"/>
        </w:rPr>
      </w:pPr>
      <w:r w:rsidRPr="0022162A">
        <w:rPr>
          <w:bCs/>
          <w:kern w:val="28"/>
          <w:sz w:val="22"/>
        </w:rPr>
        <w:t xml:space="preserve">Dit que ces décisions prendront effet à compter du </w:t>
      </w:r>
      <w:r w:rsidRPr="0022162A">
        <w:rPr>
          <w:b/>
          <w:bCs/>
          <w:kern w:val="28"/>
          <w:sz w:val="22"/>
        </w:rPr>
        <w:t>1</w:t>
      </w:r>
      <w:r w:rsidRPr="0022162A">
        <w:rPr>
          <w:b/>
          <w:bCs/>
          <w:kern w:val="28"/>
          <w:sz w:val="22"/>
          <w:vertAlign w:val="superscript"/>
        </w:rPr>
        <w:t>er</w:t>
      </w:r>
      <w:r w:rsidRPr="0022162A">
        <w:rPr>
          <w:b/>
          <w:bCs/>
          <w:kern w:val="28"/>
          <w:sz w:val="22"/>
        </w:rPr>
        <w:t xml:space="preserve"> Janvier 2019</w:t>
      </w:r>
    </w:p>
    <w:p w:rsidR="0022162A" w:rsidRPr="0022162A" w:rsidRDefault="0022162A" w:rsidP="0022162A">
      <w:pPr>
        <w:widowControl w:val="0"/>
        <w:tabs>
          <w:tab w:val="left" w:pos="1134"/>
          <w:tab w:val="left" w:pos="8505"/>
        </w:tabs>
        <w:overflowPunct w:val="0"/>
        <w:autoSpaceDE w:val="0"/>
        <w:autoSpaceDN w:val="0"/>
        <w:adjustRightInd w:val="0"/>
        <w:rPr>
          <w:b/>
          <w:bCs/>
          <w:kern w:val="28"/>
          <w:sz w:val="22"/>
          <w:bdr w:val="dotted" w:sz="4" w:space="0" w:color="auto" w:frame="1"/>
        </w:rPr>
      </w:pPr>
      <w:r w:rsidRPr="0022162A">
        <w:rPr>
          <w:bCs/>
          <w:kern w:val="28"/>
          <w:sz w:val="22"/>
        </w:rPr>
        <w:t>Dit que les crédits nécessaires seront inscrits à l’article 6531 du budget communal.</w:t>
      </w:r>
    </w:p>
    <w:p w:rsidR="00BE63D6" w:rsidRDefault="00BE63D6">
      <w:pPr>
        <w:ind w:left="9" w:right="0"/>
        <w:rPr>
          <w:b/>
          <w:sz w:val="22"/>
          <w:u w:val="single"/>
        </w:rPr>
      </w:pPr>
    </w:p>
    <w:p w:rsidR="00BE63D6" w:rsidRPr="00BE63D6" w:rsidRDefault="00BE63D6">
      <w:pPr>
        <w:ind w:left="9" w:right="0"/>
        <w:rPr>
          <w:b/>
          <w:sz w:val="22"/>
          <w:u w:val="single"/>
        </w:rPr>
      </w:pPr>
      <w:r>
        <w:rPr>
          <w:b/>
          <w:sz w:val="22"/>
          <w:u w:val="single"/>
        </w:rPr>
        <w:t>PREPARATION DU BUDGET PRIMITIF POUR LA COMMUNE ET L’ASSAINISSEMENT</w:t>
      </w:r>
    </w:p>
    <w:p w:rsidR="00FE5042" w:rsidRPr="00A165CF" w:rsidRDefault="00FE5042">
      <w:pPr>
        <w:spacing w:after="0" w:line="259" w:lineRule="auto"/>
        <w:ind w:right="0"/>
        <w:jc w:val="left"/>
        <w:rPr>
          <w:sz w:val="22"/>
        </w:rPr>
      </w:pPr>
    </w:p>
    <w:p w:rsidR="00FE5042" w:rsidRPr="0022162A" w:rsidRDefault="0022162A">
      <w:pPr>
        <w:spacing w:after="0" w:line="259" w:lineRule="auto"/>
        <w:ind w:right="0"/>
        <w:jc w:val="left"/>
        <w:rPr>
          <w:sz w:val="22"/>
        </w:rPr>
      </w:pPr>
      <w:r>
        <w:rPr>
          <w:sz w:val="22"/>
        </w:rPr>
        <w:t>Mr le Maire présente l’ensemble des comptes administratifs pour le budget de la commune et celui de l’assainissement</w:t>
      </w:r>
      <w:r w:rsidR="002B2825">
        <w:rPr>
          <w:sz w:val="22"/>
        </w:rPr>
        <w:t xml:space="preserve"> de l’année 2018</w:t>
      </w:r>
      <w:r>
        <w:rPr>
          <w:sz w:val="22"/>
        </w:rPr>
        <w:t xml:space="preserve"> à l’ensemble</w:t>
      </w:r>
      <w:r w:rsidR="002B2825">
        <w:rPr>
          <w:sz w:val="22"/>
        </w:rPr>
        <w:t xml:space="preserve"> des membres</w:t>
      </w:r>
      <w:r>
        <w:rPr>
          <w:sz w:val="22"/>
        </w:rPr>
        <w:t xml:space="preserve"> du conseil municipal et évoque les dépenses à venir et à prévoir ainsi que les recettes prévisionnelles</w:t>
      </w:r>
      <w:r w:rsidR="002B2825">
        <w:rPr>
          <w:sz w:val="22"/>
        </w:rPr>
        <w:t xml:space="preserve"> pour ces deux budgets.</w:t>
      </w:r>
    </w:p>
    <w:p w:rsidR="00FE5042" w:rsidRDefault="00232E0B">
      <w:pPr>
        <w:spacing w:after="0" w:line="259" w:lineRule="auto"/>
        <w:ind w:right="0"/>
        <w:jc w:val="left"/>
      </w:pPr>
      <w:r>
        <w:rPr>
          <w:b/>
        </w:rPr>
        <w:t xml:space="preserve"> </w:t>
      </w:r>
    </w:p>
    <w:p w:rsidR="00992CD0" w:rsidRDefault="00992CD0">
      <w:pPr>
        <w:spacing w:after="0" w:line="259" w:lineRule="auto"/>
        <w:ind w:left="9" w:right="0" w:hanging="10"/>
        <w:jc w:val="left"/>
        <w:rPr>
          <w:b/>
          <w:u w:val="single" w:color="000000"/>
        </w:rPr>
      </w:pPr>
    </w:p>
    <w:p w:rsidR="00992CD0" w:rsidRDefault="00992CD0">
      <w:pPr>
        <w:spacing w:after="0" w:line="259" w:lineRule="auto"/>
        <w:ind w:left="9" w:right="0" w:hanging="10"/>
        <w:jc w:val="left"/>
        <w:rPr>
          <w:b/>
          <w:u w:val="single" w:color="000000"/>
        </w:rPr>
      </w:pPr>
    </w:p>
    <w:p w:rsidR="00992CD0" w:rsidRDefault="00992CD0">
      <w:pPr>
        <w:spacing w:after="0" w:line="259" w:lineRule="auto"/>
        <w:ind w:left="9" w:right="0" w:hanging="10"/>
        <w:jc w:val="left"/>
        <w:rPr>
          <w:b/>
          <w:u w:val="single" w:color="000000"/>
        </w:rPr>
      </w:pPr>
    </w:p>
    <w:p w:rsidR="00FE5042" w:rsidRDefault="00232E0B">
      <w:pPr>
        <w:spacing w:after="0" w:line="259" w:lineRule="auto"/>
        <w:ind w:left="9" w:right="0" w:hanging="10"/>
        <w:jc w:val="left"/>
        <w:rPr>
          <w:b/>
        </w:rPr>
      </w:pPr>
      <w:r>
        <w:rPr>
          <w:b/>
          <w:u w:val="single" w:color="000000"/>
        </w:rPr>
        <w:lastRenderedPageBreak/>
        <w:t>QUESTIONS DIVERSES</w:t>
      </w:r>
      <w:r>
        <w:rPr>
          <w:b/>
        </w:rPr>
        <w:t xml:space="preserve"> </w:t>
      </w:r>
    </w:p>
    <w:p w:rsidR="004F6F9B" w:rsidRDefault="004F6F9B">
      <w:pPr>
        <w:spacing w:after="0" w:line="259" w:lineRule="auto"/>
        <w:ind w:left="9" w:right="0" w:hanging="10"/>
        <w:jc w:val="left"/>
        <w:rPr>
          <w:b/>
        </w:rPr>
      </w:pPr>
    </w:p>
    <w:p w:rsidR="004F6F9B" w:rsidRDefault="004F6F9B">
      <w:pPr>
        <w:spacing w:after="0" w:line="259" w:lineRule="auto"/>
        <w:ind w:left="9" w:right="0" w:hanging="10"/>
        <w:jc w:val="left"/>
        <w:rPr>
          <w:sz w:val="22"/>
        </w:rPr>
      </w:pPr>
      <w:r w:rsidRPr="004F6F9B">
        <w:rPr>
          <w:sz w:val="22"/>
        </w:rPr>
        <w:t>Il faudra prévoir d’élaguer le saule pleureur qui se trouve à la mare de l’</w:t>
      </w:r>
      <w:proofErr w:type="spellStart"/>
      <w:r w:rsidRPr="004F6F9B">
        <w:rPr>
          <w:sz w:val="22"/>
        </w:rPr>
        <w:t>Est</w:t>
      </w:r>
      <w:r>
        <w:rPr>
          <w:sz w:val="22"/>
        </w:rPr>
        <w:t>r</w:t>
      </w:r>
      <w:r w:rsidRPr="004F6F9B">
        <w:rPr>
          <w:sz w:val="22"/>
        </w:rPr>
        <w:t>iverde</w:t>
      </w:r>
      <w:proofErr w:type="spellEnd"/>
      <w:r>
        <w:rPr>
          <w:sz w:val="22"/>
        </w:rPr>
        <w:t>. Si une nacelle est louée pour réparer la toiture de l’Eglise, il faudra en profiter pour pouvoir effectuer ces travaux</w:t>
      </w:r>
      <w:r w:rsidR="00992CD0">
        <w:rPr>
          <w:sz w:val="22"/>
        </w:rPr>
        <w:t xml:space="preserve"> d’élagage.</w:t>
      </w:r>
    </w:p>
    <w:p w:rsidR="004F6F9B" w:rsidRDefault="004F6F9B">
      <w:pPr>
        <w:spacing w:after="0" w:line="259" w:lineRule="auto"/>
        <w:ind w:left="9" w:right="0" w:hanging="10"/>
        <w:jc w:val="left"/>
        <w:rPr>
          <w:sz w:val="22"/>
        </w:rPr>
      </w:pPr>
    </w:p>
    <w:p w:rsidR="004F6F9B" w:rsidRPr="004F6F9B" w:rsidRDefault="004F6F9B">
      <w:pPr>
        <w:spacing w:after="0" w:line="259" w:lineRule="auto"/>
        <w:ind w:left="9" w:right="0" w:hanging="10"/>
        <w:jc w:val="left"/>
        <w:rPr>
          <w:sz w:val="22"/>
        </w:rPr>
      </w:pPr>
      <w:r>
        <w:rPr>
          <w:sz w:val="22"/>
        </w:rPr>
        <w:t xml:space="preserve">Un fossé doit être recreusé au Petit Fontaine-Raoul et au lieu dit Les </w:t>
      </w:r>
      <w:proofErr w:type="spellStart"/>
      <w:r>
        <w:rPr>
          <w:sz w:val="22"/>
        </w:rPr>
        <w:t>Janvrils</w:t>
      </w:r>
      <w:proofErr w:type="spellEnd"/>
      <w:r>
        <w:rPr>
          <w:sz w:val="22"/>
        </w:rPr>
        <w:t>, des devis devront être étudié pour choisir la société qui effectuera ces travaux.</w:t>
      </w:r>
    </w:p>
    <w:p w:rsidR="00A165CF" w:rsidRDefault="00A165CF">
      <w:pPr>
        <w:spacing w:after="0" w:line="259" w:lineRule="auto"/>
        <w:ind w:left="9" w:right="0" w:hanging="10"/>
        <w:jc w:val="left"/>
      </w:pPr>
    </w:p>
    <w:p w:rsidR="00FE5042" w:rsidRDefault="00232E0B">
      <w:pPr>
        <w:spacing w:after="0" w:line="259" w:lineRule="auto"/>
        <w:ind w:right="0"/>
        <w:jc w:val="left"/>
      </w:pPr>
      <w:r>
        <w:rPr>
          <w:b/>
          <w:i/>
        </w:rPr>
        <w:t>L'ordre du jour étant épuisé, la séance est levée à 2</w:t>
      </w:r>
      <w:r w:rsidR="004F6F9B">
        <w:rPr>
          <w:b/>
          <w:i/>
        </w:rPr>
        <w:t>1</w:t>
      </w:r>
      <w:r>
        <w:rPr>
          <w:b/>
          <w:i/>
        </w:rPr>
        <w:t>h</w:t>
      </w:r>
      <w:r w:rsidR="004F6F9B">
        <w:rPr>
          <w:b/>
          <w:i/>
        </w:rPr>
        <w:t>00</w:t>
      </w:r>
      <w:r>
        <w:rPr>
          <w:b/>
          <w:i/>
        </w:rPr>
        <w:t>.</w:t>
      </w:r>
      <w:r>
        <w:t xml:space="preserve">  </w:t>
      </w:r>
    </w:p>
    <w:p w:rsidR="00FE5042" w:rsidRDefault="00232E0B">
      <w:pPr>
        <w:spacing w:after="0" w:line="259" w:lineRule="auto"/>
        <w:ind w:right="0"/>
      </w:pPr>
      <w:r>
        <w:rPr>
          <w:b/>
          <w:sz w:val="22"/>
        </w:rPr>
        <w:t xml:space="preserve"> </w:t>
      </w:r>
      <w:r>
        <w:rPr>
          <w:sz w:val="22"/>
        </w:rPr>
        <w:t xml:space="preserve"> </w:t>
      </w:r>
    </w:p>
    <w:p w:rsidR="00FE5042" w:rsidRDefault="00232E0B">
      <w:pPr>
        <w:spacing w:after="0" w:line="259" w:lineRule="auto"/>
        <w:ind w:right="0"/>
      </w:pPr>
      <w:r>
        <w:rPr>
          <w:b/>
          <w:sz w:val="22"/>
        </w:rPr>
        <w:t xml:space="preserve"> </w:t>
      </w:r>
      <w:r>
        <w:rPr>
          <w:sz w:val="22"/>
        </w:rPr>
        <w:t xml:space="preserve"> </w:t>
      </w:r>
    </w:p>
    <w:p w:rsidR="00FE5042" w:rsidRDefault="00232E0B">
      <w:pPr>
        <w:spacing w:after="0" w:line="259" w:lineRule="auto"/>
        <w:ind w:right="0"/>
      </w:pPr>
      <w:r>
        <w:rPr>
          <w:b/>
          <w:sz w:val="22"/>
        </w:rPr>
        <w:t xml:space="preserve"> </w:t>
      </w:r>
      <w:r>
        <w:rPr>
          <w:sz w:val="22"/>
        </w:rPr>
        <w:t xml:space="preserve"> </w:t>
      </w:r>
    </w:p>
    <w:p w:rsidR="00FE5042" w:rsidRDefault="00232E0B">
      <w:pPr>
        <w:ind w:right="8970"/>
      </w:pPr>
      <w:r>
        <w:rPr>
          <w:b/>
          <w:sz w:val="22"/>
        </w:rPr>
        <w:t xml:space="preserve"> </w:t>
      </w:r>
      <w:r>
        <w:rPr>
          <w:sz w:val="22"/>
        </w:rPr>
        <w:t xml:space="preserve"> </w:t>
      </w:r>
      <w:r>
        <w:rPr>
          <w:b/>
          <w:sz w:val="22"/>
        </w:rPr>
        <w:t xml:space="preserve"> </w:t>
      </w:r>
      <w:r>
        <w:rPr>
          <w:sz w:val="22"/>
        </w:rPr>
        <w:t xml:space="preserve"> </w:t>
      </w:r>
    </w:p>
    <w:p w:rsidR="00FE5042" w:rsidRDefault="00232E0B">
      <w:pPr>
        <w:spacing w:after="0" w:line="259" w:lineRule="auto"/>
        <w:ind w:right="0"/>
      </w:pPr>
      <w:r>
        <w:rPr>
          <w:b/>
          <w:sz w:val="22"/>
        </w:rPr>
        <w:t xml:space="preserve"> </w:t>
      </w:r>
      <w:r>
        <w:rPr>
          <w:sz w:val="22"/>
        </w:rPr>
        <w:t xml:space="preserve"> </w:t>
      </w:r>
    </w:p>
    <w:p w:rsidR="00FE5042" w:rsidRDefault="00232E0B">
      <w:pPr>
        <w:spacing w:after="0" w:line="259" w:lineRule="auto"/>
        <w:ind w:right="0"/>
      </w:pPr>
      <w:r>
        <w:rPr>
          <w:b/>
          <w:sz w:val="22"/>
        </w:rPr>
        <w:t xml:space="preserve"> </w:t>
      </w:r>
      <w:r>
        <w:rPr>
          <w:sz w:val="22"/>
        </w:rPr>
        <w:t xml:space="preserve"> </w:t>
      </w:r>
    </w:p>
    <w:p w:rsidR="00FE5042" w:rsidRDefault="00232E0B">
      <w:pPr>
        <w:spacing w:after="0"/>
        <w:ind w:right="8970"/>
      </w:pPr>
      <w:r>
        <w:rPr>
          <w:b/>
          <w:sz w:val="22"/>
        </w:rPr>
        <w:t xml:space="preserve"> </w:t>
      </w:r>
      <w:r>
        <w:rPr>
          <w:sz w:val="22"/>
        </w:rPr>
        <w:t xml:space="preserve">   </w:t>
      </w:r>
    </w:p>
    <w:sectPr w:rsidR="00FE5042" w:rsidSect="00AE3DF8">
      <w:pgSz w:w="11906" w:h="16838"/>
      <w:pgMar w:top="851" w:right="1410" w:bottom="1690"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24FB"/>
    <w:multiLevelType w:val="hybridMultilevel"/>
    <w:tmpl w:val="E7067D9A"/>
    <w:lvl w:ilvl="0" w:tplc="040C0009">
      <w:start w:val="1"/>
      <w:numFmt w:val="bullet"/>
      <w:lvlText w:val=""/>
      <w:lvlJc w:val="left"/>
      <w:pPr>
        <w:tabs>
          <w:tab w:val="num" w:pos="360"/>
        </w:tabs>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9590190"/>
    <w:multiLevelType w:val="hybridMultilevel"/>
    <w:tmpl w:val="EB2A5D84"/>
    <w:lvl w:ilvl="0" w:tplc="F14EDF02">
      <w:numFmt w:val="bullet"/>
      <w:lvlText w:val="-"/>
      <w:lvlJc w:val="left"/>
      <w:pPr>
        <w:ind w:left="369" w:hanging="360"/>
      </w:pPr>
      <w:rPr>
        <w:rFonts w:ascii="Times New Roman" w:eastAsia="Times New Roman" w:hAnsi="Times New Roman" w:cs="Times New Roman" w:hint="default"/>
      </w:rPr>
    </w:lvl>
    <w:lvl w:ilvl="1" w:tplc="040C0003" w:tentative="1">
      <w:start w:val="1"/>
      <w:numFmt w:val="bullet"/>
      <w:lvlText w:val="o"/>
      <w:lvlJc w:val="left"/>
      <w:pPr>
        <w:ind w:left="1089" w:hanging="360"/>
      </w:pPr>
      <w:rPr>
        <w:rFonts w:ascii="Courier New" w:hAnsi="Courier New" w:cs="Courier New" w:hint="default"/>
      </w:rPr>
    </w:lvl>
    <w:lvl w:ilvl="2" w:tplc="040C0005" w:tentative="1">
      <w:start w:val="1"/>
      <w:numFmt w:val="bullet"/>
      <w:lvlText w:val=""/>
      <w:lvlJc w:val="left"/>
      <w:pPr>
        <w:ind w:left="1809" w:hanging="360"/>
      </w:pPr>
      <w:rPr>
        <w:rFonts w:ascii="Wingdings" w:hAnsi="Wingdings" w:hint="default"/>
      </w:rPr>
    </w:lvl>
    <w:lvl w:ilvl="3" w:tplc="040C0001" w:tentative="1">
      <w:start w:val="1"/>
      <w:numFmt w:val="bullet"/>
      <w:lvlText w:val=""/>
      <w:lvlJc w:val="left"/>
      <w:pPr>
        <w:ind w:left="2529" w:hanging="360"/>
      </w:pPr>
      <w:rPr>
        <w:rFonts w:ascii="Symbol" w:hAnsi="Symbol" w:hint="default"/>
      </w:rPr>
    </w:lvl>
    <w:lvl w:ilvl="4" w:tplc="040C0003" w:tentative="1">
      <w:start w:val="1"/>
      <w:numFmt w:val="bullet"/>
      <w:lvlText w:val="o"/>
      <w:lvlJc w:val="left"/>
      <w:pPr>
        <w:ind w:left="3249" w:hanging="360"/>
      </w:pPr>
      <w:rPr>
        <w:rFonts w:ascii="Courier New" w:hAnsi="Courier New" w:cs="Courier New" w:hint="default"/>
      </w:rPr>
    </w:lvl>
    <w:lvl w:ilvl="5" w:tplc="040C0005" w:tentative="1">
      <w:start w:val="1"/>
      <w:numFmt w:val="bullet"/>
      <w:lvlText w:val=""/>
      <w:lvlJc w:val="left"/>
      <w:pPr>
        <w:ind w:left="3969" w:hanging="360"/>
      </w:pPr>
      <w:rPr>
        <w:rFonts w:ascii="Wingdings" w:hAnsi="Wingdings" w:hint="default"/>
      </w:rPr>
    </w:lvl>
    <w:lvl w:ilvl="6" w:tplc="040C0001" w:tentative="1">
      <w:start w:val="1"/>
      <w:numFmt w:val="bullet"/>
      <w:lvlText w:val=""/>
      <w:lvlJc w:val="left"/>
      <w:pPr>
        <w:ind w:left="4689" w:hanging="360"/>
      </w:pPr>
      <w:rPr>
        <w:rFonts w:ascii="Symbol" w:hAnsi="Symbol" w:hint="default"/>
      </w:rPr>
    </w:lvl>
    <w:lvl w:ilvl="7" w:tplc="040C0003" w:tentative="1">
      <w:start w:val="1"/>
      <w:numFmt w:val="bullet"/>
      <w:lvlText w:val="o"/>
      <w:lvlJc w:val="left"/>
      <w:pPr>
        <w:ind w:left="5409" w:hanging="360"/>
      </w:pPr>
      <w:rPr>
        <w:rFonts w:ascii="Courier New" w:hAnsi="Courier New" w:cs="Courier New" w:hint="default"/>
      </w:rPr>
    </w:lvl>
    <w:lvl w:ilvl="8" w:tplc="040C0005" w:tentative="1">
      <w:start w:val="1"/>
      <w:numFmt w:val="bullet"/>
      <w:lvlText w:val=""/>
      <w:lvlJc w:val="left"/>
      <w:pPr>
        <w:ind w:left="6129" w:hanging="360"/>
      </w:pPr>
      <w:rPr>
        <w:rFonts w:ascii="Wingdings" w:hAnsi="Wingdings" w:hint="default"/>
      </w:rPr>
    </w:lvl>
  </w:abstractNum>
  <w:abstractNum w:abstractNumId="2" w15:restartNumberingAfterBreak="0">
    <w:nsid w:val="3542669B"/>
    <w:multiLevelType w:val="hybridMultilevel"/>
    <w:tmpl w:val="3F146E42"/>
    <w:lvl w:ilvl="0" w:tplc="A4E804D8">
      <w:numFmt w:val="bullet"/>
      <w:lvlText w:val="-"/>
      <w:lvlJc w:val="left"/>
      <w:pPr>
        <w:ind w:left="1068"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042"/>
    <w:rsid w:val="00137B41"/>
    <w:rsid w:val="001F051D"/>
    <w:rsid w:val="0022162A"/>
    <w:rsid w:val="00232E0B"/>
    <w:rsid w:val="00264073"/>
    <w:rsid w:val="002B2825"/>
    <w:rsid w:val="003163C2"/>
    <w:rsid w:val="004D2FF4"/>
    <w:rsid w:val="004D3B0A"/>
    <w:rsid w:val="004F6F9B"/>
    <w:rsid w:val="007A4EB3"/>
    <w:rsid w:val="00992CD0"/>
    <w:rsid w:val="00A133B9"/>
    <w:rsid w:val="00A165CF"/>
    <w:rsid w:val="00A52341"/>
    <w:rsid w:val="00AE3DF8"/>
    <w:rsid w:val="00B83484"/>
    <w:rsid w:val="00BE63D6"/>
    <w:rsid w:val="00CE795C"/>
    <w:rsid w:val="00D602BD"/>
    <w:rsid w:val="00E040EC"/>
    <w:rsid w:val="00FE5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3E1A"/>
  <w15:docId w15:val="{F1EF47E1-02FF-46FD-905F-1186231B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4" w:lineRule="auto"/>
      <w:ind w:left="14" w:right="2"/>
      <w:jc w:val="both"/>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spacing w:after="0"/>
      <w:ind w:left="24" w:hanging="10"/>
      <w:outlineLvl w:val="0"/>
    </w:pPr>
    <w:rPr>
      <w:rFonts w:ascii="Times New Roman" w:eastAsia="Times New Roman" w:hAnsi="Times New Roman" w:cs="Times New Roman"/>
      <w:b/>
      <w:color w:val="000000"/>
      <w:sz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qFormat/>
    <w:rsid w:val="00316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20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769</Words>
  <Characters>4230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19</cp:revision>
  <cp:lastPrinted>2019-03-15T08:13:00Z</cp:lastPrinted>
  <dcterms:created xsi:type="dcterms:W3CDTF">2019-03-05T11:02:00Z</dcterms:created>
  <dcterms:modified xsi:type="dcterms:W3CDTF">2019-03-15T08:16:00Z</dcterms:modified>
</cp:coreProperties>
</file>